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8161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Pr="001B76AA" w:rsidRDefault="0012209D" w:rsidP="00321CAA">
            <w:pPr>
              <w:rPr>
                <w:rFonts w:asciiTheme="minorHAnsi" w:hAnsiTheme="minorHAnsi" w:cstheme="minorHAnsi"/>
              </w:rPr>
            </w:pPr>
            <w:r w:rsidRPr="001B76AA">
              <w:rPr>
                <w:rFonts w:asciiTheme="minorHAnsi" w:hAnsiTheme="minorHAnsi" w:cstheme="minorHAnsi"/>
              </w:rPr>
              <w:t>Last updated:</w:t>
            </w:r>
          </w:p>
        </w:tc>
        <w:tc>
          <w:tcPr>
            <w:tcW w:w="8418" w:type="dxa"/>
          </w:tcPr>
          <w:p w14:paraId="15BF0868" w14:textId="4A641B38" w:rsidR="0012209D" w:rsidRPr="001B76AA" w:rsidRDefault="001B76AA" w:rsidP="00321CAA">
            <w:pPr>
              <w:rPr>
                <w:rFonts w:asciiTheme="minorHAnsi" w:hAnsiTheme="minorHAnsi" w:cstheme="minorHAnsi"/>
              </w:rPr>
            </w:pPr>
            <w:r w:rsidRPr="001B76AA">
              <w:rPr>
                <w:rFonts w:asciiTheme="minorHAnsi" w:hAnsiTheme="minorHAnsi" w:cstheme="minorHAnsi"/>
              </w:rPr>
              <w:t>8 May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Pr="00B84A23" w:rsidRDefault="0012209D" w:rsidP="00B84A23">
      <w:pPr>
        <w:spacing w:before="0" w:after="0"/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:rsidRPr="00B84A23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05B636BF" w:rsidR="0012209D" w:rsidRPr="00B84A23" w:rsidRDefault="00B84A23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Senior </w:t>
            </w:r>
            <w:r w:rsidR="00C123D7" w:rsidRPr="00B84A23">
              <w:rPr>
                <w:rFonts w:asciiTheme="minorHAnsi" w:hAnsiTheme="minorHAnsi" w:cstheme="minorHAnsi"/>
                <w:b/>
                <w:bCs/>
                <w:sz w:val="20"/>
              </w:rPr>
              <w:t xml:space="preserve">Administrator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-</w:t>
            </w:r>
            <w:r w:rsidR="00BC49F1" w:rsidRPr="00B84A2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E63FC4" w:rsidRPr="00B84A23">
              <w:rPr>
                <w:rFonts w:asciiTheme="minorHAnsi" w:hAnsiTheme="minorHAnsi" w:cstheme="minorHAnsi"/>
                <w:b/>
                <w:bCs/>
                <w:sz w:val="20"/>
              </w:rPr>
              <w:t>RTAI</w:t>
            </w:r>
          </w:p>
        </w:tc>
      </w:tr>
      <w:tr w:rsidR="0012209D" w:rsidRPr="00B84A23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Pr="00B84A23" w:rsidRDefault="006C35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School/Department</w:t>
            </w:r>
            <w:r w:rsidR="0012209D" w:rsidRPr="00B84A23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7226" w:type="dxa"/>
            <w:gridSpan w:val="3"/>
          </w:tcPr>
          <w:p w14:paraId="15BF0874" w14:textId="33408873" w:rsidR="0012209D" w:rsidRPr="00B84A23" w:rsidRDefault="00C123D7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Faculty Operating Service</w:t>
            </w:r>
          </w:p>
        </w:tc>
      </w:tr>
      <w:tr w:rsidR="00746AEB" w:rsidRPr="00B84A23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B84A23" w:rsidRDefault="00746AEB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4645B0FF" w:rsidR="00746AEB" w:rsidRPr="00B84A23" w:rsidRDefault="00C123D7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Faculty of Engineering and Physical Science</w:t>
            </w:r>
          </w:p>
        </w:tc>
      </w:tr>
      <w:tr w:rsidR="0012209D" w:rsidRPr="00B84A23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B84A23" w:rsidRDefault="00746AEB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Career P</w:t>
            </w:r>
            <w:r w:rsidR="0012209D" w:rsidRPr="00B84A23">
              <w:rPr>
                <w:rFonts w:asciiTheme="minorHAnsi" w:hAnsiTheme="minorHAnsi" w:cstheme="minorHAnsi"/>
                <w:sz w:val="20"/>
              </w:rPr>
              <w:t>athway:</w:t>
            </w:r>
          </w:p>
        </w:tc>
        <w:tc>
          <w:tcPr>
            <w:tcW w:w="4620" w:type="dxa"/>
          </w:tcPr>
          <w:p w14:paraId="15BF0877" w14:textId="21187307" w:rsidR="0012209D" w:rsidRPr="00B84A23" w:rsidRDefault="00BA3758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Level:</w:t>
            </w:r>
          </w:p>
        </w:tc>
        <w:tc>
          <w:tcPr>
            <w:tcW w:w="1756" w:type="dxa"/>
          </w:tcPr>
          <w:p w14:paraId="15BF0879" w14:textId="0CA62A33" w:rsidR="0012209D" w:rsidRPr="00B84A23" w:rsidRDefault="008961F9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12209D" w:rsidRPr="00B84A23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4539431" w:rsidR="0012209D" w:rsidRPr="00B84A23" w:rsidRDefault="00C123D7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Head of Operations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</w:p>
        </w:tc>
      </w:tr>
      <w:tr w:rsidR="0012209D" w:rsidRPr="00B84A23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Post base:</w:t>
            </w:r>
          </w:p>
        </w:tc>
        <w:tc>
          <w:tcPr>
            <w:tcW w:w="7226" w:type="dxa"/>
            <w:gridSpan w:val="3"/>
          </w:tcPr>
          <w:p w14:paraId="15BF0886" w14:textId="3E0C12B5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Office-based</w:t>
            </w:r>
          </w:p>
        </w:tc>
      </w:tr>
    </w:tbl>
    <w:p w14:paraId="15BF0888" w14:textId="77777777" w:rsidR="0012209D" w:rsidRPr="00B84A23" w:rsidRDefault="0012209D" w:rsidP="00B84A23">
      <w:pPr>
        <w:spacing w:before="0" w:after="0"/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B84A23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Job purpose</w:t>
            </w:r>
          </w:p>
        </w:tc>
      </w:tr>
      <w:tr w:rsidR="0012209D" w:rsidRPr="00B84A23" w14:paraId="15BF088C" w14:textId="77777777" w:rsidTr="00321CAA">
        <w:trPr>
          <w:trHeight w:val="1134"/>
        </w:trPr>
        <w:tc>
          <w:tcPr>
            <w:tcW w:w="10137" w:type="dxa"/>
          </w:tcPr>
          <w:p w14:paraId="1151DF6A" w14:textId="61AD1E8B" w:rsidR="00973949" w:rsidRDefault="00E63FC4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RTAI</w:t>
            </w:r>
            <w:r w:rsidR="00973949" w:rsidRPr="00B84A23">
              <w:rPr>
                <w:rFonts w:asciiTheme="minorHAnsi" w:hAnsiTheme="minorHAnsi" w:cstheme="minorHAnsi"/>
                <w:sz w:val="20"/>
              </w:rPr>
              <w:t xml:space="preserve"> is a national centre creating an international ecosystem for responsible AI research and innovation.  It will enable responsible and trustworthy AI to power benefits for everyday life.</w:t>
            </w:r>
          </w:p>
          <w:p w14:paraId="4979A7F7" w14:textId="77777777" w:rsidR="00B84A23" w:rsidRPr="00B84A23" w:rsidRDefault="00B84A23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  <w:p w14:paraId="15BF088B" w14:textId="012524A3" w:rsidR="0012209D" w:rsidRPr="00B84A23" w:rsidRDefault="00467596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T</w:t>
            </w:r>
            <w:r w:rsidR="00973949" w:rsidRPr="00B84A23">
              <w:rPr>
                <w:rFonts w:asciiTheme="minorHAnsi" w:hAnsiTheme="minorHAnsi" w:cstheme="minorHAnsi"/>
                <w:sz w:val="20"/>
              </w:rPr>
              <w:t xml:space="preserve">he postholder will </w:t>
            </w:r>
            <w:r w:rsidR="00B02F38" w:rsidRPr="00B84A23">
              <w:rPr>
                <w:rFonts w:asciiTheme="minorHAnsi" w:hAnsiTheme="minorHAnsi" w:cstheme="minorHAnsi"/>
                <w:sz w:val="20"/>
              </w:rPr>
              <w:t xml:space="preserve">ensure the </w:t>
            </w:r>
            <w:r w:rsidRPr="00B84A23">
              <w:rPr>
                <w:rFonts w:asciiTheme="minorHAnsi" w:hAnsiTheme="minorHAnsi" w:cstheme="minorHAnsi"/>
                <w:sz w:val="20"/>
              </w:rPr>
              <w:t>provi</w:t>
            </w:r>
            <w:r w:rsidR="00B02F38" w:rsidRPr="00B84A23">
              <w:rPr>
                <w:rFonts w:asciiTheme="minorHAnsi" w:hAnsiTheme="minorHAnsi" w:cstheme="minorHAnsi"/>
                <w:sz w:val="20"/>
              </w:rPr>
              <w:t>sion of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3BB9" w:rsidRPr="00B84A23">
              <w:rPr>
                <w:rFonts w:asciiTheme="minorHAnsi" w:hAnsiTheme="minorHAnsi" w:cstheme="minorHAnsi"/>
                <w:sz w:val="20"/>
              </w:rPr>
              <w:t xml:space="preserve">comprehensive, </w:t>
            </w:r>
            <w:proofErr w:type="gramStart"/>
            <w:r w:rsidR="00D73BB9" w:rsidRPr="00B84A23">
              <w:rPr>
                <w:rFonts w:asciiTheme="minorHAnsi" w:hAnsiTheme="minorHAnsi" w:cstheme="minorHAnsi"/>
                <w:sz w:val="20"/>
              </w:rPr>
              <w:t>e</w:t>
            </w:r>
            <w:r w:rsidR="009419A4" w:rsidRPr="00B84A23">
              <w:rPr>
                <w:rFonts w:asciiTheme="minorHAnsi" w:hAnsiTheme="minorHAnsi" w:cstheme="minorHAnsi"/>
                <w:sz w:val="20"/>
              </w:rPr>
              <w:t>ffective</w:t>
            </w:r>
            <w:proofErr w:type="gramEnd"/>
            <w:r w:rsidR="009419A4" w:rsidRPr="00B84A23">
              <w:rPr>
                <w:rFonts w:asciiTheme="minorHAnsi" w:hAnsiTheme="minorHAnsi" w:cstheme="minorHAnsi"/>
                <w:sz w:val="20"/>
              </w:rPr>
              <w:t xml:space="preserve"> and efficient 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administrative support to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  <w:r w:rsidR="00B02F38" w:rsidRPr="00B84A23">
              <w:rPr>
                <w:rFonts w:asciiTheme="minorHAnsi" w:hAnsiTheme="minorHAnsi" w:cstheme="minorHAnsi"/>
                <w:sz w:val="20"/>
              </w:rPr>
              <w:t xml:space="preserve"> and its external customers</w:t>
            </w:r>
            <w:r w:rsidR="00B84A23">
              <w:rPr>
                <w:rFonts w:asciiTheme="minorHAnsi" w:hAnsiTheme="minorHAnsi" w:cstheme="minorHAnsi"/>
                <w:sz w:val="20"/>
              </w:rPr>
              <w:t>, a</w:t>
            </w:r>
            <w:r w:rsidR="00B02F38" w:rsidRPr="00B84A23">
              <w:rPr>
                <w:rFonts w:asciiTheme="minorHAnsi" w:hAnsiTheme="minorHAnsi" w:cstheme="minorHAnsi"/>
                <w:sz w:val="20"/>
              </w:rPr>
              <w:t>pply</w:t>
            </w:r>
            <w:r w:rsidR="00B84A23">
              <w:rPr>
                <w:rFonts w:asciiTheme="minorHAnsi" w:hAnsiTheme="minorHAnsi" w:cstheme="minorHAnsi"/>
                <w:sz w:val="20"/>
              </w:rPr>
              <w:t>ing</w:t>
            </w:r>
            <w:r w:rsidR="00B02F38" w:rsidRPr="00B84A23">
              <w:rPr>
                <w:rFonts w:asciiTheme="minorHAnsi" w:hAnsiTheme="minorHAnsi" w:cstheme="minorHAnsi"/>
                <w:sz w:val="20"/>
              </w:rPr>
              <w:t xml:space="preserve"> judgement and provid</w:t>
            </w:r>
            <w:r w:rsidR="00B84A23">
              <w:rPr>
                <w:rFonts w:asciiTheme="minorHAnsi" w:hAnsiTheme="minorHAnsi" w:cstheme="minorHAnsi"/>
                <w:sz w:val="20"/>
              </w:rPr>
              <w:t>ing</w:t>
            </w:r>
            <w:r w:rsidR="00B02F38" w:rsidRPr="00B84A23">
              <w:rPr>
                <w:rFonts w:asciiTheme="minorHAnsi" w:hAnsiTheme="minorHAnsi" w:cstheme="minorHAnsi"/>
                <w:sz w:val="20"/>
              </w:rPr>
              <w:t xml:space="preserve"> detailed, specialist advice and guidance as required.</w:t>
            </w:r>
          </w:p>
        </w:tc>
      </w:tr>
    </w:tbl>
    <w:p w14:paraId="15BF088D" w14:textId="77777777" w:rsidR="0012209D" w:rsidRPr="00B84A23" w:rsidRDefault="0012209D" w:rsidP="00B84A23">
      <w:pPr>
        <w:spacing w:before="0" w:after="0"/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:rsidRPr="00B84A23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% Time</w:t>
            </w:r>
          </w:p>
        </w:tc>
      </w:tr>
      <w:tr w:rsidR="0012209D" w:rsidRPr="00B84A23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Pr="00B84A23" w:rsidRDefault="0012209D" w:rsidP="00B84A23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4257B844" w14:textId="4F7F2422" w:rsidR="00045177" w:rsidRPr="00B84A23" w:rsidRDefault="00045177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Administrative Support</w:t>
            </w:r>
          </w:p>
          <w:p w14:paraId="3A44F0DB" w14:textId="464ED43B" w:rsidR="00045177" w:rsidRPr="00B84A23" w:rsidRDefault="00045177" w:rsidP="00B84A2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Provide a high quality, value-added and flexible administrative support service to the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Leadership Team in line with the FOS Core Services, including anticipating requirements and taking ownership for outputs from high level meetings and official communications.</w:t>
            </w:r>
          </w:p>
          <w:p w14:paraId="01D8C779" w14:textId="00792CC4" w:rsidR="00045177" w:rsidRPr="00B84A23" w:rsidRDefault="00045177" w:rsidP="00B84A2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Provide support for local finance processes (invoices, orders, requisitions) making effective use of the financial system, liaising with </w:t>
            </w:r>
            <w:proofErr w:type="gramStart"/>
            <w:r w:rsidRPr="00B84A23">
              <w:rPr>
                <w:rFonts w:asciiTheme="minorHAnsi" w:hAnsiTheme="minorHAnsi" w:cstheme="minorHAnsi"/>
                <w:sz w:val="20"/>
              </w:rPr>
              <w:t>Finance</w:t>
            </w:r>
            <w:proofErr w:type="gramEnd"/>
            <w:r w:rsidRPr="00B84A23">
              <w:rPr>
                <w:rFonts w:asciiTheme="minorHAnsi" w:hAnsiTheme="minorHAnsi" w:cstheme="minorHAnsi"/>
                <w:sz w:val="20"/>
              </w:rPr>
              <w:t xml:space="preserve"> and working within financial regulations.</w:t>
            </w:r>
          </w:p>
          <w:p w14:paraId="74690C20" w14:textId="43B71A11" w:rsidR="00045177" w:rsidRPr="00B84A23" w:rsidRDefault="00045177" w:rsidP="00B84A2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Locally manage the range of HR processes and procedures to ensure compliance with University/Faculty policies and systems, to include staff recruitment and effective use of the e-recruit system; visitor arrangements; academic appraisal, probation, promotion, and induction arrangements, maintaining accurate records as appropriate</w:t>
            </w:r>
          </w:p>
          <w:p w14:paraId="7D03170B" w14:textId="04ADC6BD" w:rsidR="00045177" w:rsidRPr="00B84A23" w:rsidRDefault="00045177" w:rsidP="00B84A2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Gather, analyse, </w:t>
            </w:r>
            <w:proofErr w:type="gramStart"/>
            <w:r w:rsidRPr="00B84A23">
              <w:rPr>
                <w:rFonts w:asciiTheme="minorHAnsi" w:hAnsiTheme="minorHAnsi" w:cstheme="minorHAnsi"/>
                <w:sz w:val="20"/>
              </w:rPr>
              <w:t>manipulate</w:t>
            </w:r>
            <w:proofErr w:type="gramEnd"/>
            <w:r w:rsidRPr="00B84A23">
              <w:rPr>
                <w:rFonts w:asciiTheme="minorHAnsi" w:hAnsiTheme="minorHAnsi" w:cstheme="minorHAnsi"/>
                <w:sz w:val="20"/>
              </w:rPr>
              <w:t xml:space="preserve"> and interpret complex information to support the preparation of reports and data sets for strategy and decision-making.</w:t>
            </w:r>
          </w:p>
          <w:p w14:paraId="15BF0892" w14:textId="3EB22294" w:rsidR="00BC49F1" w:rsidRPr="00B84A23" w:rsidRDefault="00045177" w:rsidP="00B84A2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Provide proactive, detailed advice and guidance on processes and procedures, using judgement to suggest the most appropriate course of action.</w:t>
            </w:r>
          </w:p>
        </w:tc>
        <w:tc>
          <w:tcPr>
            <w:tcW w:w="1027" w:type="dxa"/>
          </w:tcPr>
          <w:p w14:paraId="15BF0893" w14:textId="2B36902B" w:rsidR="0012209D" w:rsidRPr="00B84A23" w:rsidRDefault="00403435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50</w:t>
            </w:r>
            <w:r w:rsidR="00343D93" w:rsidRPr="00B84A23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12209D" w:rsidRPr="00B84A23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Pr="00B84A23" w:rsidRDefault="0012209D" w:rsidP="00B84A23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323BF020" w14:textId="1E90B99F" w:rsidR="00045177" w:rsidRPr="00B84A23" w:rsidRDefault="00045177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 xml:space="preserve">Support for </w:t>
            </w:r>
            <w:r w:rsidR="00E63FC4" w:rsidRPr="00B84A23">
              <w:rPr>
                <w:rFonts w:asciiTheme="minorHAnsi" w:hAnsiTheme="minorHAnsi" w:cstheme="minorHAnsi"/>
                <w:b/>
                <w:bCs/>
                <w:sz w:val="20"/>
              </w:rPr>
              <w:t>RTAI</w:t>
            </w: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 xml:space="preserve"> Strategic Initiatives/projects</w:t>
            </w:r>
          </w:p>
          <w:p w14:paraId="4077D41E" w14:textId="4817861D" w:rsidR="00045177" w:rsidRPr="00B84A23" w:rsidRDefault="00045177" w:rsidP="00B84A2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Support CEO and Head of Operations in the development and implementation of strategic initiatives related to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Priorities</w:t>
            </w:r>
          </w:p>
          <w:p w14:paraId="50114A3B" w14:textId="71E180E3" w:rsidR="00045177" w:rsidRPr="00B84A23" w:rsidRDefault="00045177" w:rsidP="00B84A2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Work with senior colleagues to proactively manage projects including developing project objectives and related timelines; appropriate resource plans and agreed budgets, detailed delivery plans and success factors, in consultation with project stakeholders and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colleagues</w:t>
            </w:r>
          </w:p>
          <w:p w14:paraId="15BF0896" w14:textId="422B26E0" w:rsidR="00BC49F1" w:rsidRPr="00B84A23" w:rsidRDefault="00045177" w:rsidP="00B84A2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Monitor project delivery and progress in line with agreed scope and plans and ensure that on ongoing actions and decisions are clearly recorded, </w:t>
            </w:r>
            <w:proofErr w:type="gramStart"/>
            <w:r w:rsidRPr="00B84A23">
              <w:rPr>
                <w:rFonts w:asciiTheme="minorHAnsi" w:hAnsiTheme="minorHAnsi" w:cstheme="minorHAnsi"/>
                <w:sz w:val="20"/>
              </w:rPr>
              <w:t>communicated</w:t>
            </w:r>
            <w:proofErr w:type="gramEnd"/>
            <w:r w:rsidRPr="00B84A23">
              <w:rPr>
                <w:rFonts w:asciiTheme="minorHAnsi" w:hAnsiTheme="minorHAnsi" w:cstheme="minorHAnsi"/>
                <w:sz w:val="20"/>
              </w:rPr>
              <w:t xml:space="preserve"> and completed,</w:t>
            </w:r>
          </w:p>
        </w:tc>
        <w:tc>
          <w:tcPr>
            <w:tcW w:w="1027" w:type="dxa"/>
          </w:tcPr>
          <w:p w14:paraId="15BF0897" w14:textId="40FA4328" w:rsidR="0012209D" w:rsidRPr="00B84A23" w:rsidRDefault="00BC49F1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25</w:t>
            </w:r>
            <w:r w:rsidR="00343D93" w:rsidRPr="00B84A23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12209D" w:rsidRPr="00B84A23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Pr="00B84A23" w:rsidRDefault="0012209D" w:rsidP="00B84A23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6A5B13A3" w14:textId="1D08759B" w:rsidR="00045177" w:rsidRPr="00B84A23" w:rsidRDefault="00045177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Events and Communications</w:t>
            </w:r>
          </w:p>
          <w:p w14:paraId="430D4BCD" w14:textId="596C3C5F" w:rsidR="00045177" w:rsidRPr="00B84A23" w:rsidRDefault="00045177" w:rsidP="00B84A23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Provide effective and efficient administrative support to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Committees and working groups, as required, taking accurate notes, ensuring reliable record keeping and managing actions effectively.</w:t>
            </w:r>
          </w:p>
          <w:p w14:paraId="7021CD6A" w14:textId="570EA36E" w:rsidR="00045177" w:rsidRPr="00B84A23" w:rsidRDefault="00045177" w:rsidP="00B84A23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Support effective internal communication, including updating web pages (if required) liaising with appropriate stakeholders.</w:t>
            </w:r>
          </w:p>
          <w:p w14:paraId="15BF089A" w14:textId="14E78A6A" w:rsidR="0012209D" w:rsidRPr="00B84A23" w:rsidRDefault="00045177" w:rsidP="00B84A23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Manage, organise and (if required) attend events ensuring all activities and deliverables run efficiently by co-ordinating diaries, booking venues, </w:t>
            </w:r>
            <w:proofErr w:type="gramStart"/>
            <w:r w:rsidRPr="00B84A23">
              <w:rPr>
                <w:rFonts w:asciiTheme="minorHAnsi" w:hAnsiTheme="minorHAnsi" w:cstheme="minorHAnsi"/>
                <w:sz w:val="20"/>
              </w:rPr>
              <w:t>setting</w:t>
            </w:r>
            <w:proofErr w:type="gramEnd"/>
            <w:r w:rsidRPr="00B84A23">
              <w:rPr>
                <w:rFonts w:asciiTheme="minorHAnsi" w:hAnsiTheme="minorHAnsi" w:cstheme="minorHAnsi"/>
                <w:sz w:val="20"/>
              </w:rPr>
              <w:t xml:space="preserve"> and communicating programme schedules, liaising with appropriate key stakeholder groups, managing hospitality and visitor arrangements.</w:t>
            </w:r>
          </w:p>
        </w:tc>
        <w:tc>
          <w:tcPr>
            <w:tcW w:w="1027" w:type="dxa"/>
          </w:tcPr>
          <w:p w14:paraId="15BF089B" w14:textId="2BD90183" w:rsidR="0012209D" w:rsidRPr="00B84A23" w:rsidRDefault="00403435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15 </w:t>
            </w:r>
            <w:r w:rsidR="00343D93" w:rsidRPr="00B84A23">
              <w:rPr>
                <w:rFonts w:asciiTheme="minorHAnsi" w:hAnsiTheme="minorHAnsi" w:cstheme="minorHAnsi"/>
                <w:sz w:val="20"/>
              </w:rPr>
              <w:t>%</w:t>
            </w:r>
          </w:p>
        </w:tc>
      </w:tr>
      <w:tr w:rsidR="0012209D" w:rsidRPr="00B84A23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Pr="00B84A23" w:rsidRDefault="0012209D" w:rsidP="00B84A23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4756713C" w14:textId="07F1140B" w:rsidR="00403435" w:rsidRPr="00B84A23" w:rsidRDefault="00403435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Collegiality</w:t>
            </w:r>
          </w:p>
          <w:p w14:paraId="5A42E875" w14:textId="5AB3316B" w:rsidR="00403435" w:rsidRPr="00B84A23" w:rsidRDefault="00403435" w:rsidP="00B84A2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Share and exchange key information and identify areas of best practice, contributing to the development of administrative systems, working with colleagues across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  <w:r w:rsidRPr="00B84A23">
              <w:rPr>
                <w:rFonts w:asciiTheme="minorHAnsi" w:hAnsiTheme="minorHAnsi" w:cstheme="minorHAnsi"/>
                <w:sz w:val="20"/>
              </w:rPr>
              <w:t>.</w:t>
            </w:r>
          </w:p>
          <w:p w14:paraId="53DCAC4A" w14:textId="67848EAF" w:rsidR="00403435" w:rsidRPr="00B84A23" w:rsidRDefault="00403435" w:rsidP="00B84A2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Working closely with senior colleagues, proactively review procedures and processes, ensuring they are fit for purpose and maximise efficiency, recommend improvements and implement agreed changes.</w:t>
            </w:r>
          </w:p>
          <w:p w14:paraId="53CA8047" w14:textId="51FC092A" w:rsidR="00403435" w:rsidRPr="00B84A23" w:rsidRDefault="00403435" w:rsidP="00B84A2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Work with colleagues to support successful delivery of </w:t>
            </w:r>
            <w:r w:rsidR="00E63FC4" w:rsidRPr="00B84A23">
              <w:rPr>
                <w:rFonts w:asciiTheme="minorHAnsi" w:hAnsiTheme="minorHAnsi" w:cstheme="minorHAnsi"/>
                <w:sz w:val="20"/>
              </w:rPr>
              <w:t>RTAI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objectives.</w:t>
            </w:r>
          </w:p>
          <w:p w14:paraId="15BF089E" w14:textId="455EF9D9" w:rsidR="00BC49F1" w:rsidRPr="00B84A23" w:rsidRDefault="00403435" w:rsidP="00B84A2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Contribute to the development and maintenance of a collaborative and inclusive team cultur</w:t>
            </w:r>
            <w:r w:rsidR="00B84A23">
              <w:rPr>
                <w:rFonts w:asciiTheme="minorHAnsi" w:hAnsiTheme="minorHAnsi" w:cstheme="minorHAnsi"/>
                <w:sz w:val="20"/>
              </w:rPr>
              <w:t>e</w:t>
            </w:r>
          </w:p>
        </w:tc>
        <w:tc>
          <w:tcPr>
            <w:tcW w:w="1027" w:type="dxa"/>
          </w:tcPr>
          <w:p w14:paraId="15BF089F" w14:textId="07FBB858" w:rsidR="0012209D" w:rsidRPr="00B84A23" w:rsidRDefault="00BD3F6C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5</w:t>
            </w:r>
            <w:r w:rsidR="00343D93" w:rsidRPr="00B84A23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  <w:tr w:rsidR="00671F76" w:rsidRPr="00B84A23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Pr="00B84A23" w:rsidRDefault="00671F76" w:rsidP="00B84A23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B84A23" w:rsidRDefault="00671F76" w:rsidP="00B84A2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4F8161E" w:rsidR="00671F76" w:rsidRPr="00B84A23" w:rsidRDefault="00BD3F6C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5</w:t>
            </w:r>
            <w:r w:rsidR="00671F76" w:rsidRPr="00B84A23">
              <w:rPr>
                <w:rFonts w:asciiTheme="minorHAnsi" w:hAnsiTheme="minorHAnsi" w:cstheme="minorHAnsi"/>
                <w:sz w:val="20"/>
              </w:rPr>
              <w:t xml:space="preserve"> %</w:t>
            </w:r>
          </w:p>
        </w:tc>
      </w:tr>
    </w:tbl>
    <w:p w14:paraId="15BF08AD" w14:textId="77777777" w:rsidR="0012209D" w:rsidRPr="00B84A23" w:rsidRDefault="0012209D" w:rsidP="00B84A23">
      <w:pPr>
        <w:spacing w:before="0" w:after="0"/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B84A23" w14:paraId="15BF08AF" w14:textId="77777777" w:rsidTr="00403435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15BF08AE" w14:textId="1CBCAC45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Inter</w:t>
            </w:r>
            <w:r w:rsidR="00D3349E" w:rsidRPr="00B84A23">
              <w:rPr>
                <w:rFonts w:asciiTheme="minorHAnsi" w:hAnsiTheme="minorHAnsi" w:cstheme="minorHAnsi"/>
                <w:sz w:val="20"/>
              </w:rPr>
              <w:t>nal and external relationships</w:t>
            </w:r>
          </w:p>
        </w:tc>
      </w:tr>
      <w:tr w:rsidR="0012209D" w:rsidRPr="00B84A23" w14:paraId="15BF08B1" w14:textId="77777777" w:rsidTr="00403435">
        <w:trPr>
          <w:trHeight w:val="1134"/>
        </w:trPr>
        <w:tc>
          <w:tcPr>
            <w:tcW w:w="9751" w:type="dxa"/>
          </w:tcPr>
          <w:p w14:paraId="3807F78E" w14:textId="71614EDF" w:rsidR="00403435" w:rsidRPr="00B84A23" w:rsidRDefault="00E63FC4" w:rsidP="00B84A2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RTAI</w:t>
            </w:r>
            <w:r w:rsidR="00403435" w:rsidRPr="00B84A23">
              <w:rPr>
                <w:rFonts w:asciiTheme="minorHAnsi" w:hAnsiTheme="minorHAnsi" w:cstheme="minorHAnsi"/>
                <w:sz w:val="20"/>
              </w:rPr>
              <w:t xml:space="preserve"> Leadership Team</w:t>
            </w:r>
          </w:p>
          <w:p w14:paraId="57B46BCF" w14:textId="6B773C3E" w:rsidR="00403435" w:rsidRPr="00B84A23" w:rsidRDefault="00E63FC4" w:rsidP="00B84A2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RTAI</w:t>
            </w:r>
            <w:r w:rsidR="00403435" w:rsidRPr="00B84A23">
              <w:rPr>
                <w:rFonts w:asciiTheme="minorHAnsi" w:hAnsiTheme="minorHAnsi" w:cstheme="minorHAnsi"/>
                <w:sz w:val="20"/>
              </w:rPr>
              <w:t xml:space="preserve"> Operations Team</w:t>
            </w:r>
          </w:p>
          <w:p w14:paraId="2A545D3E" w14:textId="79E05F8B" w:rsidR="00B84A23" w:rsidRDefault="00B84A23" w:rsidP="00B84A2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Colleagues in the FEPS FOS team</w:t>
            </w:r>
          </w:p>
          <w:p w14:paraId="2F921872" w14:textId="4163BCF2" w:rsidR="00403435" w:rsidRPr="00B84A23" w:rsidRDefault="00403435" w:rsidP="00B84A2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Colleagues within other Professional Services.</w:t>
            </w:r>
          </w:p>
          <w:p w14:paraId="15BF08B0" w14:textId="1FC5324B" w:rsidR="00467596" w:rsidRPr="00B84A23" w:rsidRDefault="00403435" w:rsidP="00B84A23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External stakeholders </w:t>
            </w:r>
          </w:p>
        </w:tc>
      </w:tr>
    </w:tbl>
    <w:p w14:paraId="15BF08B2" w14:textId="77777777" w:rsidR="0012209D" w:rsidRPr="00B84A23" w:rsidRDefault="0012209D" w:rsidP="00B84A23">
      <w:pPr>
        <w:spacing w:before="0" w:after="0"/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:rsidRPr="00B84A2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B84A23" w:rsidRDefault="00343D93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Special Requirements</w:t>
            </w:r>
          </w:p>
        </w:tc>
      </w:tr>
      <w:tr w:rsidR="00343D93" w:rsidRPr="00B84A2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2E991444" w:rsidR="00343D93" w:rsidRPr="00B84A23" w:rsidRDefault="00403435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Travel both nationally (and possibly internationally) and flexible hours of work may be required for events, meetings etc.</w:t>
            </w:r>
          </w:p>
        </w:tc>
      </w:tr>
    </w:tbl>
    <w:p w14:paraId="15BF08B3" w14:textId="77777777" w:rsidR="00013C10" w:rsidRPr="00B84A23" w:rsidRDefault="00013C10" w:rsidP="00B84A23">
      <w:pPr>
        <w:spacing w:before="0" w:after="0"/>
        <w:rPr>
          <w:rFonts w:asciiTheme="minorHAnsi" w:hAnsiTheme="minorHAnsi" w:cstheme="minorHAnsi"/>
          <w:sz w:val="20"/>
        </w:rPr>
      </w:pPr>
    </w:p>
    <w:p w14:paraId="570D886F" w14:textId="77777777" w:rsidR="00102BCB" w:rsidRPr="00B84A23" w:rsidRDefault="00102BCB" w:rsidP="00B84A23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bCs/>
          <w:sz w:val="20"/>
        </w:rPr>
      </w:pPr>
      <w:r w:rsidRPr="00B84A23">
        <w:rPr>
          <w:rFonts w:asciiTheme="minorHAnsi" w:hAnsiTheme="minorHAnsi" w:cstheme="minorHAnsi"/>
          <w:b/>
          <w:bCs/>
          <w:sz w:val="20"/>
        </w:rPr>
        <w:br w:type="page"/>
      </w:r>
    </w:p>
    <w:p w14:paraId="15BF08B4" w14:textId="5C2A1FA9" w:rsidR="00013C10" w:rsidRPr="00B84A23" w:rsidRDefault="00013C10" w:rsidP="00B84A23">
      <w:pPr>
        <w:spacing w:before="0" w:after="0"/>
        <w:rPr>
          <w:rFonts w:asciiTheme="minorHAnsi" w:hAnsiTheme="minorHAnsi" w:cstheme="minorHAnsi"/>
          <w:b/>
          <w:bCs/>
          <w:sz w:val="20"/>
        </w:rPr>
      </w:pPr>
      <w:r w:rsidRPr="00B84A23">
        <w:rPr>
          <w:rFonts w:asciiTheme="minorHAnsi" w:hAnsiTheme="minorHAnsi" w:cstheme="minorHAnsi"/>
          <w:b/>
          <w:bCs/>
          <w:sz w:val="20"/>
        </w:rPr>
        <w:lastRenderedPageBreak/>
        <w:t>PERSON SPECIFICATION</w:t>
      </w:r>
    </w:p>
    <w:p w14:paraId="15BF08B5" w14:textId="77777777" w:rsidR="00013C10" w:rsidRPr="00B84A23" w:rsidRDefault="00013C10" w:rsidP="00B84A23">
      <w:pPr>
        <w:spacing w:before="0" w:after="0"/>
        <w:rPr>
          <w:rFonts w:asciiTheme="minorHAnsi" w:hAnsiTheme="minorHAnsi" w:cstheme="minorHAnsi"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:rsidRPr="00B84A23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Cs/>
                <w:sz w:val="20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Cs/>
                <w:sz w:val="20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Cs/>
                <w:sz w:val="20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Cs/>
                <w:sz w:val="20"/>
              </w:rPr>
              <w:t>How to be assessed</w:t>
            </w:r>
          </w:p>
        </w:tc>
      </w:tr>
      <w:tr w:rsidR="00013C10" w:rsidRPr="00B84A23" w14:paraId="15BF08BF" w14:textId="77777777" w:rsidTr="00013C10">
        <w:tc>
          <w:tcPr>
            <w:tcW w:w="1617" w:type="dxa"/>
          </w:tcPr>
          <w:p w14:paraId="15BF08BB" w14:textId="21456655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Qualifications, </w:t>
            </w:r>
            <w:proofErr w:type="gramStart"/>
            <w:r w:rsidRPr="00B84A23">
              <w:rPr>
                <w:rFonts w:asciiTheme="minorHAnsi" w:hAnsiTheme="minorHAnsi" w:cstheme="minorHAnsi"/>
                <w:sz w:val="20"/>
              </w:rPr>
              <w:t>knowledge</w:t>
            </w:r>
            <w:proofErr w:type="gramEnd"/>
            <w:r w:rsidRPr="00B84A2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6AEB" w:rsidRPr="00B84A23">
              <w:rPr>
                <w:rFonts w:asciiTheme="minorHAnsi" w:hAnsiTheme="minorHAnsi" w:cstheme="minorHAnsi"/>
                <w:sz w:val="20"/>
              </w:rPr>
              <w:t>and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experience</w:t>
            </w:r>
          </w:p>
        </w:tc>
        <w:tc>
          <w:tcPr>
            <w:tcW w:w="3402" w:type="dxa"/>
          </w:tcPr>
          <w:p w14:paraId="27388EDA" w14:textId="77777777" w:rsidR="00601F61" w:rsidRPr="00B84A23" w:rsidRDefault="00B02F38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Skill level equivalent to achievement of HNC, A-Level, NVQ3</w:t>
            </w:r>
            <w:r w:rsidR="00287575" w:rsidRPr="00B84A23">
              <w:rPr>
                <w:rFonts w:asciiTheme="minorHAnsi" w:hAnsiTheme="minorHAnsi" w:cstheme="minorHAnsi"/>
                <w:sz w:val="20"/>
              </w:rPr>
              <w:t xml:space="preserve"> with </w:t>
            </w:r>
            <w:r w:rsidR="00A7244A" w:rsidRPr="00B84A23">
              <w:rPr>
                <w:rFonts w:asciiTheme="minorHAnsi" w:hAnsiTheme="minorHAnsi" w:cstheme="minorHAnsi"/>
                <w:sz w:val="20"/>
              </w:rPr>
              <w:t>proven work experience acquired in relevant roles and job-related training.</w:t>
            </w:r>
          </w:p>
          <w:p w14:paraId="1D64B4EE" w14:textId="2867EC9B" w:rsidR="00601F61" w:rsidRPr="00B84A23" w:rsidRDefault="00601F61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apply a comprehensive understanding of relevant systems and procedures, and an awareness of activities in the broader work area.</w:t>
            </w:r>
          </w:p>
          <w:p w14:paraId="55F77A3C" w14:textId="5A864DDE" w:rsidR="00312C9E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</w:t>
            </w:r>
            <w:r w:rsidR="00627E71" w:rsidRPr="00B84A23">
              <w:rPr>
                <w:rFonts w:asciiTheme="minorHAnsi" w:hAnsiTheme="minorHAnsi" w:cstheme="minorHAnsi"/>
                <w:sz w:val="20"/>
              </w:rPr>
              <w:t xml:space="preserve">le 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to accurately analyse and interpret complex quantitative and qualitative data, presenting summary information in a clear and concise format.   </w:t>
            </w:r>
          </w:p>
          <w:p w14:paraId="15BF08BC" w14:textId="43073F8D" w:rsidR="00312C9E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</w:t>
            </w:r>
            <w:r w:rsidR="00627E71" w:rsidRPr="00B84A23">
              <w:rPr>
                <w:rFonts w:asciiTheme="minorHAnsi" w:hAnsiTheme="minorHAnsi" w:cstheme="minorHAnsi"/>
                <w:sz w:val="20"/>
              </w:rPr>
              <w:t xml:space="preserve">le </w:t>
            </w:r>
            <w:r w:rsidRPr="00B84A23">
              <w:rPr>
                <w:rFonts w:asciiTheme="minorHAnsi" w:hAnsiTheme="minorHAnsi" w:cstheme="minorHAnsi"/>
                <w:sz w:val="20"/>
              </w:rPr>
              <w:t>to make effective use of standard office computer systems including word-processing and spreadsheets.</w:t>
            </w:r>
          </w:p>
        </w:tc>
        <w:tc>
          <w:tcPr>
            <w:tcW w:w="3402" w:type="dxa"/>
          </w:tcPr>
          <w:p w14:paraId="02B87456" w14:textId="77777777" w:rsidR="00D73BB9" w:rsidRPr="00B84A23" w:rsidRDefault="00A7244A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Relevant degree (or equivalent qualification or experience).</w:t>
            </w:r>
          </w:p>
          <w:p w14:paraId="4CD2622D" w14:textId="77777777" w:rsidR="00312C9E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RSA II word-processing (or equivalent qualification or experience)</w:t>
            </w:r>
          </w:p>
          <w:p w14:paraId="656DCA23" w14:textId="3E0D4033" w:rsidR="00312C9E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Financial administration/budget monitoring experience.</w:t>
            </w:r>
          </w:p>
          <w:p w14:paraId="15BF08BD" w14:textId="586DC959" w:rsidR="00312C9E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</w:tcPr>
          <w:p w14:paraId="15BF08BE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13C10" w:rsidRPr="00B84A23" w14:paraId="15BF08C4" w14:textId="77777777" w:rsidTr="00013C10">
        <w:tc>
          <w:tcPr>
            <w:tcW w:w="1617" w:type="dxa"/>
          </w:tcPr>
          <w:p w14:paraId="15BF08C0" w14:textId="59D19CD8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Planning </w:t>
            </w:r>
            <w:r w:rsidR="00746AEB" w:rsidRPr="00B84A23">
              <w:rPr>
                <w:rFonts w:asciiTheme="minorHAnsi" w:hAnsiTheme="minorHAnsi" w:cstheme="minorHAnsi"/>
                <w:sz w:val="20"/>
              </w:rPr>
              <w:t>and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Pr="00B84A23" w:rsidRDefault="00601F61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plan and prioritise a range of one’s own, and the team’s, standard and non-standard work activities.</w:t>
            </w:r>
          </w:p>
          <w:p w14:paraId="15BF08C1" w14:textId="4B1C82CB" w:rsidR="00601F61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</w:t>
            </w:r>
            <w:r w:rsidR="00627E71" w:rsidRPr="00B84A23">
              <w:rPr>
                <w:rFonts w:asciiTheme="minorHAnsi" w:hAnsiTheme="minorHAnsi" w:cstheme="minorHAnsi"/>
                <w:sz w:val="20"/>
              </w:rPr>
              <w:t xml:space="preserve">le 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to successfully plan and deliver administrative projects over a period of several </w:t>
            </w:r>
            <w:proofErr w:type="gramStart"/>
            <w:r w:rsidRPr="00B84A23">
              <w:rPr>
                <w:rFonts w:asciiTheme="minorHAnsi" w:hAnsiTheme="minorHAnsi" w:cstheme="minorHAnsi"/>
                <w:sz w:val="20"/>
              </w:rPr>
              <w:t>months.(</w:t>
            </w:r>
            <w:proofErr w:type="gramEnd"/>
            <w:r w:rsidRPr="00B84A23">
              <w:rPr>
                <w:rFonts w:asciiTheme="minorHAnsi" w:hAnsiTheme="minorHAnsi" w:cstheme="minorHAnsi"/>
                <w:sz w:val="20"/>
              </w:rPr>
              <w:t>e.g. to co-ordinate an event)</w:t>
            </w:r>
          </w:p>
        </w:tc>
        <w:tc>
          <w:tcPr>
            <w:tcW w:w="3402" w:type="dxa"/>
          </w:tcPr>
          <w:p w14:paraId="15BF08C2" w14:textId="69F51B40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</w:tcPr>
          <w:p w14:paraId="15BF08C3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13C10" w:rsidRPr="00B84A23" w14:paraId="15BF08C9" w14:textId="77777777" w:rsidTr="00013C10">
        <w:tc>
          <w:tcPr>
            <w:tcW w:w="1617" w:type="dxa"/>
          </w:tcPr>
          <w:p w14:paraId="15BF08C5" w14:textId="1EC20CD1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Problem solving </w:t>
            </w:r>
            <w:r w:rsidR="00746AEB" w:rsidRPr="00B84A23">
              <w:rPr>
                <w:rFonts w:asciiTheme="minorHAnsi" w:hAnsiTheme="minorHAnsi" w:cstheme="minorHAnsi"/>
                <w:sz w:val="20"/>
              </w:rPr>
              <w:t>and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initiative</w:t>
            </w:r>
          </w:p>
        </w:tc>
        <w:tc>
          <w:tcPr>
            <w:tcW w:w="3402" w:type="dxa"/>
          </w:tcPr>
          <w:p w14:paraId="15BF08C6" w14:textId="1E578D15" w:rsidR="00D73BB9" w:rsidRPr="00B84A23" w:rsidRDefault="00601F61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identify and solve problems by applying</w:t>
            </w:r>
            <w:r w:rsidR="00312C9E" w:rsidRPr="00B84A23">
              <w:rPr>
                <w:rFonts w:asciiTheme="minorHAnsi" w:hAnsiTheme="minorHAnsi" w:cstheme="minorHAnsi"/>
                <w:sz w:val="20"/>
              </w:rPr>
              <w:t xml:space="preserve"> judgement and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initiative to tackle some situations in new ways and by developing improved work methods.</w:t>
            </w:r>
          </w:p>
        </w:tc>
        <w:tc>
          <w:tcPr>
            <w:tcW w:w="3402" w:type="dxa"/>
          </w:tcPr>
          <w:p w14:paraId="15BF08C7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</w:tcPr>
          <w:p w14:paraId="15BF08C8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13C10" w:rsidRPr="00B84A23" w14:paraId="15BF08CE" w14:textId="77777777" w:rsidTr="00013C10">
        <w:tc>
          <w:tcPr>
            <w:tcW w:w="1617" w:type="dxa"/>
          </w:tcPr>
          <w:p w14:paraId="15BF08CA" w14:textId="63F21CD8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Management </w:t>
            </w:r>
            <w:r w:rsidR="00746AEB" w:rsidRPr="00B84A23">
              <w:rPr>
                <w:rFonts w:asciiTheme="minorHAnsi" w:hAnsiTheme="minorHAnsi" w:cstheme="minorHAnsi"/>
                <w:sz w:val="20"/>
              </w:rPr>
              <w:t>and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teamwork</w:t>
            </w:r>
          </w:p>
        </w:tc>
        <w:tc>
          <w:tcPr>
            <w:tcW w:w="3402" w:type="dxa"/>
          </w:tcPr>
          <w:p w14:paraId="0FDBB4AC" w14:textId="77777777" w:rsidR="00617FAD" w:rsidRPr="00B84A23" w:rsidRDefault="00A7244A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solicit ideas and opinions to help form specific work plans.</w:t>
            </w:r>
          </w:p>
          <w:p w14:paraId="222CB08A" w14:textId="77777777" w:rsidR="00A7244A" w:rsidRPr="00B84A23" w:rsidRDefault="00A7244A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positively influence the way a team works together.</w:t>
            </w:r>
          </w:p>
          <w:p w14:paraId="1FCC1B06" w14:textId="77777777" w:rsidR="00A7244A" w:rsidRPr="00B84A23" w:rsidRDefault="00A7244A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ensure staff are clear about changing work priorities and service expectations.</w:t>
            </w:r>
          </w:p>
          <w:p w14:paraId="15BF08CB" w14:textId="4CA4FAA2" w:rsidR="00312C9E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</w:t>
            </w:r>
            <w:r w:rsidR="00627E71" w:rsidRPr="00B84A23">
              <w:rPr>
                <w:rFonts w:asciiTheme="minorHAnsi" w:hAnsiTheme="minorHAnsi" w:cstheme="minorHAnsi"/>
                <w:sz w:val="20"/>
              </w:rPr>
              <w:t xml:space="preserve">le 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to effectively allocate to, and check work of staff, coaching/ training and motivating staff as required.  </w:t>
            </w:r>
          </w:p>
        </w:tc>
        <w:tc>
          <w:tcPr>
            <w:tcW w:w="3402" w:type="dxa"/>
          </w:tcPr>
          <w:p w14:paraId="15BF08CC" w14:textId="6918406E" w:rsidR="00013C10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Successful supervisory experience.</w:t>
            </w:r>
          </w:p>
        </w:tc>
        <w:tc>
          <w:tcPr>
            <w:tcW w:w="1330" w:type="dxa"/>
          </w:tcPr>
          <w:p w14:paraId="15BF08CD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13C10" w:rsidRPr="00B84A23" w14:paraId="15BF08D3" w14:textId="77777777" w:rsidTr="00013C10">
        <w:tc>
          <w:tcPr>
            <w:tcW w:w="1617" w:type="dxa"/>
          </w:tcPr>
          <w:p w14:paraId="15BF08CF" w14:textId="277D6EAF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Communicating </w:t>
            </w:r>
            <w:r w:rsidR="00746AEB" w:rsidRPr="00B84A23">
              <w:rPr>
                <w:rFonts w:asciiTheme="minorHAnsi" w:hAnsiTheme="minorHAnsi" w:cstheme="minorHAnsi"/>
                <w:sz w:val="20"/>
              </w:rPr>
              <w:t>and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Pr="00B84A23" w:rsidRDefault="00601F61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elicit information to identify specific customer needs.</w:t>
            </w:r>
          </w:p>
          <w:p w14:paraId="626CB8A4" w14:textId="77777777" w:rsidR="00601F61" w:rsidRPr="00B84A23" w:rsidRDefault="00601F61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Able to offer proactive advice and guidance.</w:t>
            </w:r>
          </w:p>
          <w:p w14:paraId="15BF08D0" w14:textId="0F62A6C2" w:rsidR="00312C9E" w:rsidRPr="00B84A23" w:rsidRDefault="00312C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Ab</w:t>
            </w:r>
            <w:r w:rsidR="00627E71" w:rsidRPr="00B84A23">
              <w:rPr>
                <w:rFonts w:asciiTheme="minorHAnsi" w:hAnsiTheme="minorHAnsi" w:cstheme="minorHAnsi"/>
                <w:sz w:val="20"/>
              </w:rPr>
              <w:t xml:space="preserve">le </w:t>
            </w:r>
            <w:r w:rsidRPr="00B84A23">
              <w:rPr>
                <w:rFonts w:asciiTheme="minorHAnsi" w:hAnsiTheme="minorHAnsi" w:cstheme="minorHAnsi"/>
                <w:sz w:val="20"/>
              </w:rPr>
              <w:t>to deal with sensitive information in a confidential manner.</w:t>
            </w:r>
          </w:p>
        </w:tc>
        <w:tc>
          <w:tcPr>
            <w:tcW w:w="3402" w:type="dxa"/>
          </w:tcPr>
          <w:p w14:paraId="15BF08D1" w14:textId="6F8313F9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</w:tcPr>
          <w:p w14:paraId="15BF08D2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13C10" w:rsidRPr="00B84A23" w14:paraId="15BF08D8" w14:textId="77777777" w:rsidTr="00013C10">
        <w:tc>
          <w:tcPr>
            <w:tcW w:w="1617" w:type="dxa"/>
          </w:tcPr>
          <w:p w14:paraId="15BF08D4" w14:textId="610A4D9E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Other skills </w:t>
            </w:r>
            <w:r w:rsidR="00746AEB" w:rsidRPr="00B84A23">
              <w:rPr>
                <w:rFonts w:asciiTheme="minorHAnsi" w:hAnsiTheme="minorHAnsi" w:cstheme="minorHAnsi"/>
                <w:sz w:val="20"/>
              </w:rPr>
              <w:t>and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behaviours</w:t>
            </w:r>
          </w:p>
        </w:tc>
        <w:tc>
          <w:tcPr>
            <w:tcW w:w="3402" w:type="dxa"/>
          </w:tcPr>
          <w:p w14:paraId="15BF08D5" w14:textId="70FF659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</w:tcPr>
          <w:p w14:paraId="15BF08D6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</w:tcPr>
          <w:p w14:paraId="15BF08D7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13C10" w:rsidRPr="00B84A23" w14:paraId="15BF08DD" w14:textId="77777777" w:rsidTr="00013C10">
        <w:tc>
          <w:tcPr>
            <w:tcW w:w="1617" w:type="dxa"/>
          </w:tcPr>
          <w:p w14:paraId="15BF08D9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</w:tcPr>
          <w:p w14:paraId="15BF08DB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</w:tcPr>
          <w:p w14:paraId="15BF08DC" w14:textId="77777777" w:rsidR="00013C10" w:rsidRPr="00B84A23" w:rsidRDefault="00013C10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5BF08DF" w14:textId="77777777" w:rsidR="0012209D" w:rsidRPr="00B84A23" w:rsidRDefault="0012209D" w:rsidP="00B84A23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sz w:val="20"/>
        </w:rPr>
      </w:pPr>
      <w:r w:rsidRPr="00B84A23">
        <w:rPr>
          <w:rFonts w:asciiTheme="minorHAnsi" w:hAnsiTheme="minorHAnsi" w:cstheme="minorHAnsi"/>
          <w:b/>
          <w:sz w:val="20"/>
        </w:rPr>
        <w:br w:type="page"/>
      </w:r>
    </w:p>
    <w:p w14:paraId="15BF08E0" w14:textId="77777777" w:rsidR="0012209D" w:rsidRPr="00B84A23" w:rsidRDefault="0012209D" w:rsidP="00B84A23">
      <w:pPr>
        <w:spacing w:before="0" w:after="0"/>
        <w:jc w:val="center"/>
        <w:rPr>
          <w:rFonts w:asciiTheme="minorHAnsi" w:hAnsiTheme="minorHAnsi" w:cstheme="minorHAnsi"/>
          <w:b/>
          <w:bCs/>
          <w:sz w:val="20"/>
        </w:rPr>
      </w:pPr>
      <w:r w:rsidRPr="00B84A23">
        <w:rPr>
          <w:rFonts w:asciiTheme="minorHAnsi" w:hAnsiTheme="minorHAnsi" w:cstheme="minorHAnsi"/>
          <w:b/>
          <w:bCs/>
          <w:sz w:val="20"/>
        </w:rPr>
        <w:lastRenderedPageBreak/>
        <w:t>JOB HAZARD ANALYSIS</w:t>
      </w:r>
    </w:p>
    <w:p w14:paraId="15BF08E1" w14:textId="77777777" w:rsidR="0012209D" w:rsidRPr="00B84A23" w:rsidRDefault="0012209D" w:rsidP="00B84A23">
      <w:pPr>
        <w:spacing w:before="0" w:after="0"/>
        <w:rPr>
          <w:rFonts w:asciiTheme="minorHAnsi" w:hAnsiTheme="minorHAnsi" w:cstheme="minorHAnsi"/>
          <w:b/>
          <w:bCs/>
          <w:sz w:val="20"/>
        </w:rPr>
      </w:pPr>
    </w:p>
    <w:p w14:paraId="21136C72" w14:textId="6216B5C4" w:rsidR="00D3349E" w:rsidRPr="00B84A23" w:rsidRDefault="00D3349E" w:rsidP="00B84A23">
      <w:pPr>
        <w:spacing w:before="0" w:after="0"/>
        <w:rPr>
          <w:rFonts w:asciiTheme="minorHAnsi" w:hAnsiTheme="minorHAnsi" w:cstheme="minorHAnsi"/>
          <w:b/>
          <w:bCs/>
          <w:sz w:val="20"/>
        </w:rPr>
      </w:pPr>
      <w:r w:rsidRPr="00B84A23">
        <w:rPr>
          <w:rFonts w:asciiTheme="minorHAnsi" w:hAnsiTheme="minorHAnsi" w:cstheme="minorHAnsi"/>
          <w:b/>
          <w:bCs/>
          <w:sz w:val="20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B84A23" w14:paraId="0219F927" w14:textId="77777777" w:rsidTr="00D3349E">
        <w:tc>
          <w:tcPr>
            <w:tcW w:w="908" w:type="dxa"/>
          </w:tcPr>
          <w:p w14:paraId="3C59876E" w14:textId="505F76DB" w:rsidR="00D3349E" w:rsidRPr="00B84A23" w:rsidRDefault="00D27FB2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6C" w:rsidRPr="00B84A23">
                  <w:rPr>
                    <w:rFonts w:ascii="Segoe UI Symbol" w:eastAsia="MS Gothic" w:hAnsi="Segoe UI Symbol" w:cs="Segoe UI Symbol"/>
                    <w:sz w:val="20"/>
                  </w:rPr>
                  <w:t>☒</w:t>
                </w:r>
              </w:sdtContent>
            </w:sdt>
            <w:r w:rsidR="00D3349E" w:rsidRPr="00B84A23">
              <w:rPr>
                <w:rFonts w:asciiTheme="minorHAnsi" w:hAnsiTheme="minorHAnsi" w:cstheme="minorHAnsi"/>
                <w:sz w:val="20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B84A23" w:rsidRDefault="00D334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If this post is an office-based job with routine office hazards (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>: use of VDU)</w:t>
            </w:r>
            <w:r w:rsidR="009064A9" w:rsidRPr="00B84A23">
              <w:rPr>
                <w:rFonts w:asciiTheme="minorHAnsi" w:hAnsiTheme="minorHAnsi" w:cstheme="minorHAnsi"/>
                <w:sz w:val="20"/>
              </w:rPr>
              <w:t>,</w:t>
            </w:r>
            <w:r w:rsidRPr="00B84A23">
              <w:rPr>
                <w:rFonts w:asciiTheme="minorHAnsi" w:hAnsiTheme="minorHAnsi" w:cstheme="minorHAnsi"/>
                <w:sz w:val="20"/>
              </w:rPr>
              <w:t xml:space="preserve"> no further information needs to be supplied.</w:t>
            </w:r>
            <w:r w:rsidR="009064A9" w:rsidRPr="00B84A23">
              <w:rPr>
                <w:rFonts w:asciiTheme="minorHAnsi" w:hAnsiTheme="minorHAnsi" w:cstheme="minorHAnsi"/>
                <w:sz w:val="20"/>
              </w:rPr>
              <w:t xml:space="preserve"> Do not complete the section below.</w:t>
            </w:r>
          </w:p>
        </w:tc>
      </w:tr>
      <w:tr w:rsidR="00D3349E" w:rsidRPr="00B84A23" w14:paraId="48115143" w14:textId="77777777" w:rsidTr="00D3349E">
        <w:tc>
          <w:tcPr>
            <w:tcW w:w="908" w:type="dxa"/>
          </w:tcPr>
          <w:p w14:paraId="3977EB84" w14:textId="5713AD23" w:rsidR="00D3349E" w:rsidRPr="00B84A23" w:rsidRDefault="00D27FB2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B84A2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3349E" w:rsidRPr="00B84A23">
              <w:rPr>
                <w:rFonts w:asciiTheme="minorHAnsi" w:hAnsiTheme="minorHAnsi" w:cstheme="minorHAnsi"/>
                <w:sz w:val="20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B84A23" w:rsidRDefault="00D3349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If this post is not office-based or has some hazards other than routine office (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>: more than use of VDU) please complete the analysis below.</w:t>
            </w:r>
          </w:p>
          <w:p w14:paraId="4892F016" w14:textId="47470006" w:rsidR="009064A9" w:rsidRPr="00B84A23" w:rsidRDefault="009064A9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B84A23" w:rsidRDefault="00D3349E" w:rsidP="00B84A23">
      <w:pPr>
        <w:spacing w:before="0" w:after="0"/>
        <w:rPr>
          <w:rFonts w:asciiTheme="minorHAnsi" w:hAnsiTheme="minorHAnsi" w:cstheme="minorHAnsi"/>
          <w:sz w:val="20"/>
        </w:rPr>
      </w:pPr>
    </w:p>
    <w:p w14:paraId="15BF08E7" w14:textId="710FF6AC" w:rsidR="0012209D" w:rsidRPr="00B84A23" w:rsidRDefault="0012209D" w:rsidP="00B84A23">
      <w:pPr>
        <w:spacing w:before="0" w:after="0"/>
        <w:rPr>
          <w:rFonts w:asciiTheme="minorHAnsi" w:hAnsiTheme="minorHAnsi" w:cstheme="minorHAnsi"/>
          <w:sz w:val="20"/>
        </w:rPr>
      </w:pPr>
      <w:r w:rsidRPr="00B84A23">
        <w:rPr>
          <w:rFonts w:asciiTheme="minorHAnsi" w:hAnsiTheme="minorHAnsi" w:cstheme="minorHAnsi"/>
          <w:sz w:val="20"/>
        </w:rPr>
        <w:t>## - HR will send a full PEHQ to all applicants for this position.</w:t>
      </w:r>
      <w:r w:rsidR="00D3349E" w:rsidRPr="00B84A23">
        <w:rPr>
          <w:rFonts w:asciiTheme="minorHAnsi" w:hAnsiTheme="minorHAnsi" w:cstheme="minorHAnsi"/>
          <w:sz w:val="20"/>
        </w:rPr>
        <w:t xml:space="preserve"> </w:t>
      </w:r>
      <w:r w:rsidR="009064A9" w:rsidRPr="00B84A23">
        <w:rPr>
          <w:rFonts w:asciiTheme="minorHAnsi" w:hAnsiTheme="minorHAnsi" w:cstheme="minorHAnsi"/>
          <w:sz w:val="20"/>
        </w:rPr>
        <w:t xml:space="preserve">Please note, if </w:t>
      </w:r>
      <w:r w:rsidR="00D3349E" w:rsidRPr="00B84A23">
        <w:rPr>
          <w:rFonts w:asciiTheme="minorHAnsi" w:hAnsiTheme="minorHAnsi" w:cstheme="minorHAnsi"/>
          <w:sz w:val="20"/>
        </w:rPr>
        <w:t xml:space="preserve">full health clearance is required for a role, </w:t>
      </w:r>
      <w:r w:rsidR="009064A9" w:rsidRPr="00B84A23">
        <w:rPr>
          <w:rFonts w:asciiTheme="minorHAnsi" w:hAnsiTheme="minorHAnsi" w:cstheme="minorHAnsi"/>
          <w:sz w:val="20"/>
        </w:rPr>
        <w:t xml:space="preserve">this will apply to </w:t>
      </w:r>
      <w:r w:rsidR="00D3349E" w:rsidRPr="00B84A23">
        <w:rPr>
          <w:rFonts w:asciiTheme="minorHAnsi" w:hAnsiTheme="minorHAnsi" w:cstheme="minorHAnsi"/>
          <w:sz w:val="20"/>
        </w:rPr>
        <w:t>all individuals</w:t>
      </w:r>
      <w:r w:rsidR="009064A9" w:rsidRPr="00B84A23">
        <w:rPr>
          <w:rFonts w:asciiTheme="minorHAnsi" w:hAnsiTheme="minorHAnsi" w:cstheme="minorHAnsi"/>
          <w:sz w:val="20"/>
        </w:rPr>
        <w:t>,</w:t>
      </w:r>
      <w:r w:rsidR="00D3349E" w:rsidRPr="00B84A23">
        <w:rPr>
          <w:rFonts w:asciiTheme="minorHAnsi" w:hAnsiTheme="minorHAnsi" w:cstheme="minorHAnsi"/>
          <w:sz w:val="20"/>
        </w:rPr>
        <w:t xml:space="preserve"> </w:t>
      </w:r>
      <w:r w:rsidR="009064A9" w:rsidRPr="00B84A23">
        <w:rPr>
          <w:rFonts w:asciiTheme="minorHAnsi" w:hAnsiTheme="minorHAnsi" w:cstheme="minorHAnsi"/>
          <w:sz w:val="20"/>
        </w:rPr>
        <w:t>including existing members of staff.</w:t>
      </w:r>
    </w:p>
    <w:p w14:paraId="15BF08E8" w14:textId="77777777" w:rsidR="0012209D" w:rsidRPr="00B84A23" w:rsidRDefault="0012209D" w:rsidP="00B84A23">
      <w:pPr>
        <w:spacing w:before="0" w:after="0"/>
        <w:rPr>
          <w:rFonts w:asciiTheme="minorHAnsi" w:hAnsiTheme="minorHAnsi" w:cstheme="minorHAnsi"/>
          <w:sz w:val="20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B84A23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 xml:space="preserve">Occasionally </w:t>
            </w:r>
          </w:p>
          <w:p w14:paraId="15BF08EB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Frequently</w:t>
            </w:r>
          </w:p>
          <w:p w14:paraId="15BF08E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Constantly</w:t>
            </w:r>
          </w:p>
          <w:p w14:paraId="15BF08E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(&gt; 60% of time)</w:t>
            </w:r>
          </w:p>
        </w:tc>
      </w:tr>
      <w:tr w:rsidR="0012209D" w:rsidRPr="00B84A23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Extremes of temperature (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B84A23" w:rsidRDefault="004263FE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## </w:t>
            </w:r>
            <w:r w:rsidR="0012209D" w:rsidRPr="00B84A23">
              <w:rPr>
                <w:rFonts w:asciiTheme="minorHAnsi" w:hAnsiTheme="minorHAnsi" w:cstheme="minorHAnsi"/>
                <w:sz w:val="20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## Exposure to hazardous substances (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EQUIPMENT/TOOLS/MACHINES USED</w:t>
            </w:r>
          </w:p>
        </w:tc>
      </w:tr>
      <w:tr w:rsidR="0012209D" w:rsidRPr="00B84A23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## Driving university </w:t>
            </w:r>
            <w:proofErr w:type="gramStart"/>
            <w:r w:rsidRPr="00B84A23">
              <w:rPr>
                <w:rFonts w:asciiTheme="minorHAnsi" w:hAnsiTheme="minorHAnsi" w:cstheme="minorHAnsi"/>
                <w:sz w:val="20"/>
              </w:rPr>
              <w:t>vehicles(</w:t>
            </w:r>
            <w:proofErr w:type="spellStart"/>
            <w:proofErr w:type="gramEnd"/>
            <w:r w:rsidRPr="00B84A23"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## Vibrating tools (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 xml:space="preserve">: 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strimmers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PHYSICAL ABILITIES</w:t>
            </w:r>
          </w:p>
        </w:tc>
      </w:tr>
      <w:tr w:rsidR="0012209D" w:rsidRPr="00B84A23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Repetitive climbing (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ie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Fine motor grips (</w:t>
            </w:r>
            <w:proofErr w:type="spellStart"/>
            <w:r w:rsidRPr="00B84A23">
              <w:rPr>
                <w:rFonts w:asciiTheme="minorHAnsi" w:hAnsiTheme="minorHAnsi" w:cstheme="minorHAnsi"/>
                <w:sz w:val="20"/>
              </w:rPr>
              <w:t>eg</w:t>
            </w:r>
            <w:proofErr w:type="spellEnd"/>
            <w:r w:rsidRPr="00B84A23">
              <w:rPr>
                <w:rFonts w:asciiTheme="minorHAnsi" w:hAnsiTheme="minorHAnsi" w:cstheme="minorHAnsi"/>
                <w:sz w:val="20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b/>
                <w:bCs/>
                <w:sz w:val="20"/>
              </w:rPr>
              <w:t>PSYCHOSOCIAL ISSUES</w:t>
            </w:r>
          </w:p>
        </w:tc>
      </w:tr>
      <w:tr w:rsidR="0012209D" w:rsidRPr="00B84A23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2209D" w:rsidRPr="00B84A23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84A23">
              <w:rPr>
                <w:rFonts w:asciiTheme="minorHAnsi" w:hAnsiTheme="minorHAnsi" w:cstheme="minorHAnsi"/>
                <w:sz w:val="20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B84A23" w:rsidRDefault="0012209D" w:rsidP="00B84A23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5BF0976" w14:textId="77777777" w:rsidR="00F01EA0" w:rsidRPr="00B84A23" w:rsidRDefault="00F01EA0" w:rsidP="00B84A23">
      <w:pPr>
        <w:spacing w:before="0" w:after="0"/>
        <w:rPr>
          <w:rFonts w:asciiTheme="minorHAnsi" w:hAnsiTheme="minorHAnsi" w:cstheme="minorHAnsi"/>
          <w:sz w:val="20"/>
        </w:rPr>
      </w:pPr>
    </w:p>
    <w:sectPr w:rsidR="00F01EA0" w:rsidRPr="00B84A23" w:rsidSect="001602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9F63" w14:textId="77777777" w:rsidR="00B90792" w:rsidRDefault="00B90792">
      <w:r>
        <w:separator/>
      </w:r>
    </w:p>
    <w:p w14:paraId="105E7940" w14:textId="77777777" w:rsidR="00B90792" w:rsidRDefault="00B90792"/>
  </w:endnote>
  <w:endnote w:type="continuationSeparator" w:id="0">
    <w:p w14:paraId="24185937" w14:textId="77777777" w:rsidR="00B90792" w:rsidRDefault="00B90792">
      <w:r>
        <w:continuationSeparator/>
      </w:r>
    </w:p>
    <w:p w14:paraId="55235B0F" w14:textId="77777777" w:rsidR="00B90792" w:rsidRDefault="00B90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0808" w14:textId="77777777" w:rsidR="0016021F" w:rsidRDefault="00160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6ECB69C" w:rsidR="00062768" w:rsidRPr="00B84A23" w:rsidRDefault="00DE2C21" w:rsidP="00A7690B">
    <w:pPr>
      <w:pStyle w:val="Continuation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L3 </w:t>
    </w:r>
    <w:r w:rsidR="00B84A23" w:rsidRPr="00B84A23">
      <w:rPr>
        <w:rFonts w:asciiTheme="minorHAnsi" w:hAnsiTheme="minorHAnsi" w:cstheme="minorHAnsi"/>
      </w:rPr>
      <w:t>Snr Administrator – RTAI 080523</w:t>
    </w:r>
    <w:r w:rsidR="00CB1F23" w:rsidRPr="00B84A23">
      <w:rPr>
        <w:rFonts w:asciiTheme="minorHAnsi" w:hAnsiTheme="minorHAnsi" w:cstheme="minorHAnsi"/>
      </w:rPr>
      <w:ptab w:relativeTo="margin" w:alignment="right" w:leader="none"/>
    </w:r>
    <w:r w:rsidR="00CB1F23" w:rsidRPr="00B84A23">
      <w:rPr>
        <w:rFonts w:asciiTheme="minorHAnsi" w:hAnsiTheme="minorHAnsi" w:cstheme="minorHAnsi"/>
      </w:rPr>
      <w:fldChar w:fldCharType="begin"/>
    </w:r>
    <w:r w:rsidR="00CB1F23" w:rsidRPr="00B84A23">
      <w:rPr>
        <w:rFonts w:asciiTheme="minorHAnsi" w:hAnsiTheme="minorHAnsi" w:cstheme="minorHAnsi"/>
      </w:rPr>
      <w:instrText xml:space="preserve"> PAGE   \* MERGEFORMAT </w:instrText>
    </w:r>
    <w:r w:rsidR="00CB1F23" w:rsidRPr="00B84A23">
      <w:rPr>
        <w:rFonts w:asciiTheme="minorHAnsi" w:hAnsiTheme="minorHAnsi" w:cstheme="minorHAnsi"/>
      </w:rPr>
      <w:fldChar w:fldCharType="separate"/>
    </w:r>
    <w:r w:rsidR="006C359E" w:rsidRPr="00B84A23">
      <w:rPr>
        <w:rFonts w:asciiTheme="minorHAnsi" w:hAnsiTheme="minorHAnsi" w:cstheme="minorHAnsi"/>
      </w:rPr>
      <w:t>2</w:t>
    </w:r>
    <w:r w:rsidR="00CB1F23" w:rsidRPr="00B84A23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46C7" w14:textId="77777777" w:rsidR="0016021F" w:rsidRDefault="00160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A8F8" w14:textId="77777777" w:rsidR="00B90792" w:rsidRDefault="00B90792">
      <w:r>
        <w:separator/>
      </w:r>
    </w:p>
    <w:p w14:paraId="7F45E2F2" w14:textId="77777777" w:rsidR="00B90792" w:rsidRDefault="00B90792"/>
  </w:footnote>
  <w:footnote w:type="continuationSeparator" w:id="0">
    <w:p w14:paraId="6C801C68" w14:textId="77777777" w:rsidR="00B90792" w:rsidRDefault="00B90792">
      <w:r>
        <w:continuationSeparator/>
      </w:r>
    </w:p>
    <w:p w14:paraId="09CEB03B" w14:textId="77777777" w:rsidR="00B90792" w:rsidRDefault="00B90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8A3E" w14:textId="77777777" w:rsidR="0016021F" w:rsidRDefault="00160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2659" w14:textId="77777777" w:rsidR="0016021F" w:rsidRDefault="00160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B84A23" w:rsidRDefault="00F84583" w:rsidP="006C359E">
    <w:pPr>
      <w:pStyle w:val="DocTitle"/>
      <w:rPr>
        <w:sz w:val="44"/>
        <w:szCs w:val="44"/>
      </w:rPr>
    </w:pPr>
    <w:r w:rsidRPr="00B84A23">
      <w:rPr>
        <w:sz w:val="44"/>
        <w:szCs w:val="44"/>
      </w:rPr>
      <w:t>Job Description and</w:t>
    </w:r>
    <w:r w:rsidR="00013C10" w:rsidRPr="00B84A23">
      <w:rPr>
        <w:sz w:val="44"/>
        <w:szCs w:val="44"/>
      </w:rPr>
      <w:t xml:space="preserve"> </w:t>
    </w:r>
    <w:r w:rsidRPr="00B84A23">
      <w:rPr>
        <w:sz w:val="44"/>
        <w:szCs w:val="44"/>
      </w:rPr>
      <w:t>P</w:t>
    </w:r>
    <w:r w:rsidR="00013C10" w:rsidRPr="00B84A23">
      <w:rPr>
        <w:sz w:val="44"/>
        <w:szCs w:val="44"/>
      </w:rPr>
      <w:t xml:space="preserve">erson </w:t>
    </w:r>
    <w:r w:rsidRPr="00B84A23">
      <w:rPr>
        <w:sz w:val="44"/>
        <w:szCs w:val="44"/>
      </w:rPr>
      <w:t>S</w:t>
    </w:r>
    <w:r w:rsidR="00013C10" w:rsidRPr="00B84A23">
      <w:rPr>
        <w:sz w:val="44"/>
        <w:szCs w:val="44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2771E"/>
    <w:multiLevelType w:val="hybridMultilevel"/>
    <w:tmpl w:val="21AE8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4440F2"/>
    <w:multiLevelType w:val="hybridMultilevel"/>
    <w:tmpl w:val="A4CC9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CD3081"/>
    <w:multiLevelType w:val="hybridMultilevel"/>
    <w:tmpl w:val="23085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5320AE"/>
    <w:multiLevelType w:val="hybridMultilevel"/>
    <w:tmpl w:val="F29C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534A59"/>
    <w:multiLevelType w:val="hybridMultilevel"/>
    <w:tmpl w:val="1788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16108"/>
    <w:multiLevelType w:val="hybridMultilevel"/>
    <w:tmpl w:val="60F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6053E"/>
    <w:multiLevelType w:val="hybridMultilevel"/>
    <w:tmpl w:val="AA02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B3F7E"/>
    <w:multiLevelType w:val="hybridMultilevel"/>
    <w:tmpl w:val="F63CE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B7AB8"/>
    <w:multiLevelType w:val="hybridMultilevel"/>
    <w:tmpl w:val="857A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02A9"/>
    <w:multiLevelType w:val="hybridMultilevel"/>
    <w:tmpl w:val="8C6E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202591"/>
    <w:multiLevelType w:val="hybridMultilevel"/>
    <w:tmpl w:val="11F673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1C0E862">
      <w:numFmt w:val="bullet"/>
      <w:lvlText w:val="•"/>
      <w:lvlJc w:val="left"/>
      <w:pPr>
        <w:ind w:left="1440" w:hanging="720"/>
      </w:pPr>
      <w:rPr>
        <w:rFonts w:ascii="Lucida Sans" w:eastAsia="Times New Roman" w:hAnsi="Lucida San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D412FC"/>
    <w:multiLevelType w:val="hybridMultilevel"/>
    <w:tmpl w:val="08342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7D5175"/>
    <w:multiLevelType w:val="hybridMultilevel"/>
    <w:tmpl w:val="70607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41072C"/>
    <w:multiLevelType w:val="hybridMultilevel"/>
    <w:tmpl w:val="86B07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92694411">
    <w:abstractNumId w:val="30"/>
  </w:num>
  <w:num w:numId="2" w16cid:durableId="1854757127">
    <w:abstractNumId w:val="0"/>
  </w:num>
  <w:num w:numId="3" w16cid:durableId="623199184">
    <w:abstractNumId w:val="23"/>
  </w:num>
  <w:num w:numId="4" w16cid:durableId="2006394995">
    <w:abstractNumId w:val="13"/>
  </w:num>
  <w:num w:numId="5" w16cid:durableId="1363481166">
    <w:abstractNumId w:val="14"/>
  </w:num>
  <w:num w:numId="6" w16cid:durableId="1339237473">
    <w:abstractNumId w:val="11"/>
  </w:num>
  <w:num w:numId="7" w16cid:durableId="1318609740">
    <w:abstractNumId w:val="4"/>
  </w:num>
  <w:num w:numId="8" w16cid:durableId="1168054057">
    <w:abstractNumId w:val="8"/>
  </w:num>
  <w:num w:numId="9" w16cid:durableId="2066876480">
    <w:abstractNumId w:val="2"/>
  </w:num>
  <w:num w:numId="10" w16cid:durableId="955479273">
    <w:abstractNumId w:val="12"/>
  </w:num>
  <w:num w:numId="11" w16cid:durableId="1438990588">
    <w:abstractNumId w:val="7"/>
  </w:num>
  <w:num w:numId="12" w16cid:durableId="1585457036">
    <w:abstractNumId w:val="24"/>
  </w:num>
  <w:num w:numId="13" w16cid:durableId="573319746">
    <w:abstractNumId w:val="26"/>
  </w:num>
  <w:num w:numId="14" w16cid:durableId="997927945">
    <w:abstractNumId w:val="9"/>
  </w:num>
  <w:num w:numId="15" w16cid:durableId="541989559">
    <w:abstractNumId w:val="3"/>
  </w:num>
  <w:num w:numId="16" w16cid:durableId="2138797532">
    <w:abstractNumId w:val="21"/>
  </w:num>
  <w:num w:numId="17" w16cid:durableId="1409375918">
    <w:abstractNumId w:val="22"/>
  </w:num>
  <w:num w:numId="18" w16cid:durableId="622225533">
    <w:abstractNumId w:val="29"/>
  </w:num>
  <w:num w:numId="19" w16cid:durableId="618029147">
    <w:abstractNumId w:val="19"/>
  </w:num>
  <w:num w:numId="20" w16cid:durableId="401949114">
    <w:abstractNumId w:val="18"/>
  </w:num>
  <w:num w:numId="21" w16cid:durableId="1365330430">
    <w:abstractNumId w:val="16"/>
  </w:num>
  <w:num w:numId="22" w16cid:durableId="1968583011">
    <w:abstractNumId w:val="20"/>
  </w:num>
  <w:num w:numId="23" w16cid:durableId="1940790304">
    <w:abstractNumId w:val="10"/>
  </w:num>
  <w:num w:numId="24" w16cid:durableId="406152270">
    <w:abstractNumId w:val="17"/>
  </w:num>
  <w:num w:numId="25" w16cid:durableId="1883709821">
    <w:abstractNumId w:val="25"/>
  </w:num>
  <w:num w:numId="26" w16cid:durableId="222445096">
    <w:abstractNumId w:val="15"/>
  </w:num>
  <w:num w:numId="27" w16cid:durableId="1917395128">
    <w:abstractNumId w:val="27"/>
  </w:num>
  <w:num w:numId="28" w16cid:durableId="305206492">
    <w:abstractNumId w:val="28"/>
  </w:num>
  <w:num w:numId="29" w16cid:durableId="903181556">
    <w:abstractNumId w:val="1"/>
  </w:num>
  <w:num w:numId="30" w16cid:durableId="1142231027">
    <w:abstractNumId w:val="6"/>
  </w:num>
  <w:num w:numId="31" w16cid:durableId="139593129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5177"/>
    <w:rsid w:val="0005274A"/>
    <w:rsid w:val="00062768"/>
    <w:rsid w:val="00063081"/>
    <w:rsid w:val="00071653"/>
    <w:rsid w:val="000824F4"/>
    <w:rsid w:val="000978E8"/>
    <w:rsid w:val="000B1DED"/>
    <w:rsid w:val="000B4E5A"/>
    <w:rsid w:val="000C7F2F"/>
    <w:rsid w:val="00102BCB"/>
    <w:rsid w:val="0012209D"/>
    <w:rsid w:val="001532E2"/>
    <w:rsid w:val="00156F2F"/>
    <w:rsid w:val="0016021F"/>
    <w:rsid w:val="0018144C"/>
    <w:rsid w:val="001840EA"/>
    <w:rsid w:val="001B6986"/>
    <w:rsid w:val="001B76AA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00639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03435"/>
    <w:rsid w:val="00405528"/>
    <w:rsid w:val="004202EF"/>
    <w:rsid w:val="004263FE"/>
    <w:rsid w:val="00437AF4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A7E19"/>
    <w:rsid w:val="005D44D1"/>
    <w:rsid w:val="00601F61"/>
    <w:rsid w:val="00617FAD"/>
    <w:rsid w:val="006249FD"/>
    <w:rsid w:val="00627E71"/>
    <w:rsid w:val="00651280"/>
    <w:rsid w:val="00671F76"/>
    <w:rsid w:val="00680547"/>
    <w:rsid w:val="00695D76"/>
    <w:rsid w:val="006B1AF6"/>
    <w:rsid w:val="006C359E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73949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925C0"/>
    <w:rsid w:val="00AA3CB5"/>
    <w:rsid w:val="00AC2B17"/>
    <w:rsid w:val="00AE1CA0"/>
    <w:rsid w:val="00AE39DC"/>
    <w:rsid w:val="00AE4DC4"/>
    <w:rsid w:val="00B02F38"/>
    <w:rsid w:val="00B430BB"/>
    <w:rsid w:val="00B84A23"/>
    <w:rsid w:val="00B84C12"/>
    <w:rsid w:val="00B90792"/>
    <w:rsid w:val="00BA3758"/>
    <w:rsid w:val="00BA6002"/>
    <w:rsid w:val="00BB4A42"/>
    <w:rsid w:val="00BB7845"/>
    <w:rsid w:val="00BC3D2B"/>
    <w:rsid w:val="00BC49F1"/>
    <w:rsid w:val="00BD3F6C"/>
    <w:rsid w:val="00BF1CC6"/>
    <w:rsid w:val="00C123D7"/>
    <w:rsid w:val="00C907D0"/>
    <w:rsid w:val="00CB1F23"/>
    <w:rsid w:val="00CD04F0"/>
    <w:rsid w:val="00CE3A26"/>
    <w:rsid w:val="00D16D9D"/>
    <w:rsid w:val="00D27FB2"/>
    <w:rsid w:val="00D3349E"/>
    <w:rsid w:val="00D35189"/>
    <w:rsid w:val="00D50678"/>
    <w:rsid w:val="00D54AA2"/>
    <w:rsid w:val="00D55315"/>
    <w:rsid w:val="00D5587F"/>
    <w:rsid w:val="00D65B56"/>
    <w:rsid w:val="00D67D41"/>
    <w:rsid w:val="00D73BB9"/>
    <w:rsid w:val="00DC1CE3"/>
    <w:rsid w:val="00DE2C21"/>
    <w:rsid w:val="00DE553C"/>
    <w:rsid w:val="00E25775"/>
    <w:rsid w:val="00E264FD"/>
    <w:rsid w:val="00E363B8"/>
    <w:rsid w:val="00E63AC1"/>
    <w:rsid w:val="00E63FC4"/>
    <w:rsid w:val="00E700E3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E4B2F-E3F2-4C22-A14D-56557F866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Jennie Calder-Smith</cp:lastModifiedBy>
  <cp:revision>7</cp:revision>
  <cp:lastPrinted>2008-01-14T17:11:00Z</cp:lastPrinted>
  <dcterms:created xsi:type="dcterms:W3CDTF">2023-04-24T13:47:00Z</dcterms:created>
  <dcterms:modified xsi:type="dcterms:W3CDTF">2023-05-08T12:24:00Z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